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EF973" w14:textId="23DEB86D" w:rsidR="00A36349" w:rsidRPr="00B93116" w:rsidRDefault="00A36349" w:rsidP="00456C5F">
      <w:pPr>
        <w:ind w:left="5040"/>
        <w:jc w:val="left"/>
        <w:rPr>
          <w:rFonts w:eastAsiaTheme="minorHAnsi"/>
          <w:sz w:val="24"/>
          <w:szCs w:val="22"/>
          <w:lang w:eastAsia="en-US"/>
        </w:rPr>
      </w:pPr>
      <w:bookmarkStart w:id="0" w:name="_GoBack"/>
      <w:bookmarkEnd w:id="0"/>
      <w:r w:rsidRPr="00B93116">
        <w:rPr>
          <w:rFonts w:eastAsiaTheme="minorHAnsi"/>
          <w:sz w:val="24"/>
          <w:szCs w:val="22"/>
          <w:lang w:eastAsia="en-US"/>
        </w:rPr>
        <w:t>УТВЕРЖДЕНА</w:t>
      </w:r>
    </w:p>
    <w:p w14:paraId="48F49063" w14:textId="77777777" w:rsidR="00A36349" w:rsidRPr="00B93116" w:rsidRDefault="00A36349" w:rsidP="00456C5F">
      <w:pPr>
        <w:ind w:left="5040"/>
        <w:jc w:val="left"/>
        <w:rPr>
          <w:rFonts w:eastAsiaTheme="minorHAnsi"/>
          <w:sz w:val="24"/>
          <w:szCs w:val="22"/>
          <w:lang w:eastAsia="en-US"/>
        </w:rPr>
      </w:pPr>
      <w:r w:rsidRPr="00B93116">
        <w:rPr>
          <w:rFonts w:eastAsiaTheme="minorHAnsi"/>
          <w:sz w:val="24"/>
          <w:szCs w:val="22"/>
          <w:lang w:eastAsia="en-US"/>
        </w:rPr>
        <w:t>постановлением администрации</w:t>
      </w:r>
    </w:p>
    <w:p w14:paraId="6953F71C" w14:textId="77777777" w:rsidR="00A36349" w:rsidRPr="00B93116" w:rsidRDefault="00A36349" w:rsidP="00456C5F">
      <w:pPr>
        <w:ind w:left="5040"/>
        <w:jc w:val="left"/>
        <w:rPr>
          <w:rFonts w:eastAsiaTheme="minorHAnsi"/>
          <w:sz w:val="24"/>
          <w:szCs w:val="22"/>
          <w:lang w:eastAsia="en-US"/>
        </w:rPr>
      </w:pPr>
      <w:r w:rsidRPr="00B93116">
        <w:rPr>
          <w:rFonts w:eastAsiaTheme="minorHAnsi"/>
          <w:sz w:val="24"/>
          <w:szCs w:val="22"/>
          <w:lang w:eastAsia="en-US"/>
        </w:rPr>
        <w:t>Тихвинского района</w:t>
      </w:r>
    </w:p>
    <w:p w14:paraId="553BE282" w14:textId="09F23B1F" w:rsidR="00A36349" w:rsidRPr="00B93116" w:rsidRDefault="00B93116" w:rsidP="00456C5F">
      <w:pPr>
        <w:ind w:left="5040"/>
        <w:jc w:val="left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от 1 ноября</w:t>
      </w:r>
      <w:r w:rsidR="00A36349" w:rsidRPr="00B93116">
        <w:rPr>
          <w:rFonts w:eastAsiaTheme="minorHAnsi"/>
          <w:sz w:val="24"/>
          <w:szCs w:val="22"/>
          <w:lang w:eastAsia="en-US"/>
        </w:rPr>
        <w:t xml:space="preserve"> 2025 г. №</w:t>
      </w:r>
      <w:r>
        <w:rPr>
          <w:rFonts w:eastAsiaTheme="minorHAnsi"/>
          <w:sz w:val="24"/>
          <w:szCs w:val="22"/>
          <w:lang w:eastAsia="en-US"/>
        </w:rPr>
        <w:t xml:space="preserve"> 01-2933</w:t>
      </w:r>
      <w:r w:rsidR="00A36349" w:rsidRPr="00B93116">
        <w:rPr>
          <w:rFonts w:eastAsiaTheme="minorHAnsi"/>
          <w:sz w:val="24"/>
          <w:szCs w:val="22"/>
          <w:lang w:eastAsia="en-US"/>
        </w:rPr>
        <w:t>-а</w:t>
      </w:r>
    </w:p>
    <w:p w14:paraId="756D804C" w14:textId="77777777" w:rsidR="00A36349" w:rsidRPr="00B93116" w:rsidRDefault="00A36349" w:rsidP="00456C5F">
      <w:pPr>
        <w:ind w:left="5040"/>
        <w:jc w:val="left"/>
        <w:rPr>
          <w:rFonts w:eastAsiaTheme="minorHAnsi"/>
          <w:sz w:val="24"/>
          <w:szCs w:val="22"/>
          <w:lang w:eastAsia="en-US"/>
        </w:rPr>
      </w:pPr>
      <w:r w:rsidRPr="00B93116">
        <w:rPr>
          <w:rFonts w:eastAsiaTheme="minorHAnsi"/>
          <w:sz w:val="24"/>
          <w:szCs w:val="22"/>
          <w:lang w:eastAsia="en-US"/>
        </w:rPr>
        <w:t>(приложение)</w:t>
      </w:r>
    </w:p>
    <w:p w14:paraId="04DFD31B" w14:textId="272D39C6" w:rsidR="00A36349" w:rsidRPr="00B93116" w:rsidRDefault="00A36349" w:rsidP="00456C5F">
      <w:pPr>
        <w:jc w:val="center"/>
        <w:rPr>
          <w:rFonts w:eastAsia="Calibri"/>
          <w:sz w:val="24"/>
          <w:szCs w:val="22"/>
          <w:lang w:eastAsia="en-US"/>
        </w:rPr>
      </w:pPr>
    </w:p>
    <w:p w14:paraId="0D0E1DB3" w14:textId="77777777" w:rsidR="00456C5F" w:rsidRPr="00A36349" w:rsidRDefault="00456C5F" w:rsidP="00456C5F">
      <w:pPr>
        <w:jc w:val="center"/>
        <w:rPr>
          <w:rFonts w:eastAsia="Calibri"/>
          <w:sz w:val="24"/>
          <w:szCs w:val="22"/>
          <w:lang w:eastAsia="en-US"/>
        </w:rPr>
      </w:pPr>
    </w:p>
    <w:p w14:paraId="19B27114" w14:textId="77777777" w:rsidR="00A36349" w:rsidRPr="00A36349" w:rsidRDefault="00A36349" w:rsidP="00A36349">
      <w:pPr>
        <w:jc w:val="center"/>
        <w:rPr>
          <w:rFonts w:eastAsia="Calibri"/>
          <w:b/>
          <w:bCs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МУНИЦИПАЛЬНАЯ ПРОГРАММА</w:t>
      </w:r>
    </w:p>
    <w:p w14:paraId="6DA8BD91" w14:textId="77777777" w:rsidR="00A36349" w:rsidRPr="00A36349" w:rsidRDefault="00A36349" w:rsidP="00A36349">
      <w:pPr>
        <w:jc w:val="center"/>
        <w:rPr>
          <w:rFonts w:eastAsia="Calibri"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Тихвинского района</w:t>
      </w:r>
    </w:p>
    <w:p w14:paraId="7D7D5171" w14:textId="77777777" w:rsidR="00A36349" w:rsidRPr="00A36349" w:rsidRDefault="00A36349" w:rsidP="00A36349">
      <w:pPr>
        <w:jc w:val="center"/>
        <w:rPr>
          <w:rFonts w:eastAsia="Calibri"/>
          <w:b/>
          <w:bCs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«Охрана окружающей среды Тихвинского района»</w:t>
      </w:r>
    </w:p>
    <w:p w14:paraId="4BAA604D" w14:textId="77777777" w:rsidR="00A36349" w:rsidRPr="00A36349" w:rsidRDefault="00A36349" w:rsidP="00A36349">
      <w:pPr>
        <w:jc w:val="center"/>
        <w:rPr>
          <w:rFonts w:eastAsia="Calibri"/>
          <w:b/>
          <w:bCs/>
          <w:sz w:val="24"/>
          <w:szCs w:val="22"/>
          <w:lang w:eastAsia="en-US"/>
        </w:rPr>
      </w:pPr>
    </w:p>
    <w:p w14:paraId="623D3460" w14:textId="77777777" w:rsidR="00A36349" w:rsidRPr="00A36349" w:rsidRDefault="00A36349" w:rsidP="00A36349">
      <w:pPr>
        <w:jc w:val="center"/>
        <w:rPr>
          <w:rFonts w:eastAsia="Calibri"/>
          <w:b/>
          <w:bCs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ПАСПОРТ</w:t>
      </w:r>
    </w:p>
    <w:p w14:paraId="610F2EE0" w14:textId="77777777" w:rsidR="00A36349" w:rsidRPr="00A36349" w:rsidRDefault="00A36349" w:rsidP="00456C5F">
      <w:pPr>
        <w:ind w:left="2160"/>
        <w:rPr>
          <w:rFonts w:eastAsia="Calibri"/>
          <w:b/>
          <w:bCs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муниципальной программы Тихвинского района</w:t>
      </w:r>
    </w:p>
    <w:p w14:paraId="1E8625B6" w14:textId="71961B6A" w:rsidR="00A36349" w:rsidRDefault="00A36349" w:rsidP="00456C5F">
      <w:pPr>
        <w:spacing w:line="276" w:lineRule="auto"/>
        <w:ind w:left="2160"/>
        <w:jc w:val="left"/>
        <w:rPr>
          <w:rFonts w:eastAsia="Calibri"/>
          <w:b/>
          <w:bCs/>
          <w:sz w:val="24"/>
          <w:szCs w:val="22"/>
          <w:lang w:eastAsia="en-US"/>
        </w:rPr>
      </w:pPr>
      <w:r w:rsidRPr="00A36349">
        <w:rPr>
          <w:rFonts w:eastAsia="Calibri"/>
          <w:b/>
          <w:bCs/>
          <w:sz w:val="24"/>
          <w:szCs w:val="22"/>
          <w:lang w:eastAsia="en-US"/>
        </w:rPr>
        <w:t>«Охрана окружающей среды Тихвинского района»</w:t>
      </w:r>
    </w:p>
    <w:p w14:paraId="26A6A4F9" w14:textId="77777777" w:rsidR="00456C5F" w:rsidRPr="00456C5F" w:rsidRDefault="00456C5F" w:rsidP="00456C5F">
      <w:pPr>
        <w:spacing w:line="276" w:lineRule="auto"/>
        <w:jc w:val="left"/>
        <w:rPr>
          <w:rFonts w:eastAsia="Calibri"/>
          <w:bCs/>
          <w:sz w:val="24"/>
          <w:szCs w:val="22"/>
          <w:lang w:eastAsia="en-US"/>
        </w:rPr>
      </w:pPr>
    </w:p>
    <w:tbl>
      <w:tblPr>
        <w:tblW w:w="9214" w:type="dxa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966"/>
        <w:gridCol w:w="5248"/>
      </w:tblGrid>
      <w:tr w:rsidR="00A36349" w:rsidRPr="00A36349" w14:paraId="7B4507BD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0D80" w14:textId="06B23CB0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Сроки реализации 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A5D6" w14:textId="7A794142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2026-2028 годы</w:t>
            </w:r>
          </w:p>
        </w:tc>
      </w:tr>
      <w:tr w:rsidR="00A36349" w:rsidRPr="00A36349" w14:paraId="28E3A5FB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DFD5" w14:textId="40C1FBB3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Ответственный исполнитель 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B111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Комитет по экономике и инвестициям администрации Тихвинского района</w:t>
            </w:r>
          </w:p>
        </w:tc>
      </w:tr>
      <w:tr w:rsidR="00A36349" w:rsidRPr="00A36349" w14:paraId="606DAEC2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160A" w14:textId="237808BF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Соисполнители муниципальной 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5767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A36349" w:rsidRPr="00A36349" w14:paraId="3EA48CCC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28C3" w14:textId="0AD93E15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9031" w14:textId="22608532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Комитет по жилищно- коммунальному хозяйству</w:t>
            </w:r>
            <w:r w:rsidRPr="00A3634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администрации Тих</w:t>
            </w:r>
            <w:r w:rsidR="00456C5F">
              <w:rPr>
                <w:rFonts w:eastAsiaTheme="minorHAnsi"/>
                <w:sz w:val="24"/>
                <w:szCs w:val="24"/>
                <w:lang w:eastAsia="en-US"/>
              </w:rPr>
              <w:t>винского района (далее – ЖКХ),</w:t>
            </w:r>
          </w:p>
          <w:p w14:paraId="6D8C68FC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Отдел муниципального контроля</w:t>
            </w:r>
            <w:r w:rsidRPr="00A3634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администрации Тихвинского района</w:t>
            </w:r>
          </w:p>
        </w:tc>
      </w:tr>
      <w:tr w:rsidR="00A36349" w:rsidRPr="00A36349" w14:paraId="30FCBDD1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B0F8" w14:textId="3F527FA0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Подпрограммы муниципальной 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C314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A36349" w:rsidRPr="00A36349" w14:paraId="7A80193B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D5D0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7311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A36349" w:rsidRPr="00A36349" w14:paraId="3E446555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A608" w14:textId="4F985176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46E4" w14:textId="14D0F822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охраны окружающей среды Тихвинского района, в том числе за </w:t>
            </w:r>
            <w:r w:rsidR="00456C5F" w:rsidRPr="00A36349">
              <w:rPr>
                <w:rFonts w:eastAsiaTheme="minorHAnsi"/>
                <w:sz w:val="24"/>
                <w:szCs w:val="24"/>
                <w:lang w:eastAsia="en-US"/>
              </w:rPr>
              <w:t>счёт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 xml:space="preserve"> предотвращения вредного воздействия отходов производства и потребления на здоровье человека и окружающую среду, экологическое просвещение, сохранение благоприятной и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безопасной окружающей среды.</w:t>
            </w:r>
          </w:p>
        </w:tc>
      </w:tr>
      <w:tr w:rsidR="00A36349" w:rsidRPr="00A36349" w14:paraId="7CA3633B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3398" w14:textId="423BE745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4CD9" w14:textId="360CF4BC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Снижение негативного антропогенного воздействия на окружающую среду.</w:t>
            </w:r>
          </w:p>
          <w:p w14:paraId="1762F9C6" w14:textId="7957C196" w:rsidR="00A36349" w:rsidRPr="00A36349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Формирование экологической культуры населения.</w:t>
            </w:r>
          </w:p>
          <w:p w14:paraId="6AEC0456" w14:textId="19F65BB8" w:rsidR="0024218B" w:rsidRDefault="00456C5F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Вовлечение граждан в деятельность по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сохранению окружающей среды на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территории Тихвинского район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а.</w:t>
            </w:r>
          </w:p>
          <w:p w14:paraId="4B14EBB5" w14:textId="35160965" w:rsidR="00A36349" w:rsidRPr="00A36349" w:rsidRDefault="0024218B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4. 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Повышение экологической грамотности жителей Тихвинского района, формирование нравственно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го и бережного отношения к окру</w:t>
            </w:r>
            <w:r w:rsidR="00A36349" w:rsidRPr="00A36349">
              <w:rPr>
                <w:rFonts w:eastAsiaTheme="minorHAnsi"/>
                <w:sz w:val="24"/>
                <w:szCs w:val="24"/>
                <w:lang w:eastAsia="en-US"/>
              </w:rPr>
              <w:t>жающей природной среде.</w:t>
            </w:r>
          </w:p>
        </w:tc>
      </w:tr>
      <w:tr w:rsidR="00A36349" w:rsidRPr="00A36349" w14:paraId="5C31335C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BE87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10B2" w14:textId="102B86F3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Снижение негативного воздействия деятельности физических и юридических лиц на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окружающую среду, повышение экологической культуры населения.</w:t>
            </w:r>
          </w:p>
        </w:tc>
      </w:tr>
      <w:tr w:rsidR="00A36349" w:rsidRPr="00A36349" w14:paraId="02F40226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4130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B670" w14:textId="53AE56E5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Объем финансирования программы на 2026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 xml:space="preserve">2028 годы составит </w:t>
            </w:r>
            <w:r w:rsidRPr="00A3634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6 000,0 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тыс. руб., в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том числе:</w:t>
            </w:r>
          </w:p>
          <w:p w14:paraId="7C3CC505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2026 год – 2 000,0 тыс. руб.</w:t>
            </w:r>
          </w:p>
          <w:p w14:paraId="425F44F5" w14:textId="5301EF04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2027 год – 2 000,0 тыс. руб.</w:t>
            </w:r>
          </w:p>
          <w:p w14:paraId="5BE53375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2028 год – 2 000,0 тыс. руб.</w:t>
            </w:r>
          </w:p>
        </w:tc>
      </w:tr>
      <w:tr w:rsidR="00A36349" w:rsidRPr="00A36349" w14:paraId="2A715470" w14:textId="77777777" w:rsidTr="0024218B">
        <w:trPr>
          <w:jc w:val="center"/>
        </w:trPr>
        <w:tc>
          <w:tcPr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1BD5" w14:textId="7E539639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</w:t>
            </w:r>
            <w:r w:rsidR="0024218B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proofErr w:type="spellStart"/>
            <w:r w:rsidRPr="00A36349">
              <w:rPr>
                <w:rFonts w:eastAsiaTheme="minorHAnsi"/>
                <w:sz w:val="24"/>
                <w:szCs w:val="24"/>
                <w:lang w:eastAsia="en-US"/>
              </w:rPr>
              <w:t>т.ч</w:t>
            </w:r>
            <w:proofErr w:type="spellEnd"/>
            <w:r w:rsidRPr="00A36349">
              <w:rPr>
                <w:rFonts w:eastAsiaTheme="minorHAnsi"/>
                <w:sz w:val="24"/>
                <w:szCs w:val="24"/>
                <w:lang w:eastAsia="en-US"/>
              </w:rPr>
              <w:t>. по годам реализации</w:t>
            </w:r>
          </w:p>
        </w:tc>
        <w:tc>
          <w:tcPr>
            <w:tcW w:w="5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FA4C8" w14:textId="77777777" w:rsidR="00A36349" w:rsidRPr="00A36349" w:rsidRDefault="00A36349" w:rsidP="0024218B">
            <w:pPr>
              <w:suppressAutoHyphen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36349">
              <w:rPr>
                <w:rFonts w:eastAsiaTheme="minorHAns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58C126FA" w14:textId="77777777" w:rsidR="00A36349" w:rsidRPr="0024218B" w:rsidRDefault="00A36349" w:rsidP="0024218B">
      <w:pPr>
        <w:jc w:val="left"/>
        <w:rPr>
          <w:rFonts w:eastAsiaTheme="minorHAnsi"/>
          <w:sz w:val="24"/>
          <w:szCs w:val="24"/>
          <w:lang w:eastAsia="en-US"/>
        </w:rPr>
      </w:pPr>
    </w:p>
    <w:sectPr w:rsidR="00A36349" w:rsidRPr="0024218B" w:rsidSect="0040467F">
      <w:headerReference w:type="default" r:id="rId7"/>
      <w:pgSz w:w="11906" w:h="16838"/>
      <w:pgMar w:top="851" w:right="1134" w:bottom="99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3E7D0" w14:textId="77777777" w:rsidR="002E4AFA" w:rsidRDefault="002E4AFA" w:rsidP="00BF46B7">
      <w:r>
        <w:separator/>
      </w:r>
    </w:p>
  </w:endnote>
  <w:endnote w:type="continuationSeparator" w:id="0">
    <w:p w14:paraId="5112AE3E" w14:textId="77777777" w:rsidR="002E4AFA" w:rsidRDefault="002E4AFA" w:rsidP="00BF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E52E1" w14:textId="77777777" w:rsidR="002E4AFA" w:rsidRDefault="002E4AFA" w:rsidP="00BF46B7">
      <w:r>
        <w:separator/>
      </w:r>
    </w:p>
  </w:footnote>
  <w:footnote w:type="continuationSeparator" w:id="0">
    <w:p w14:paraId="43CC0A30" w14:textId="77777777" w:rsidR="002E4AFA" w:rsidRDefault="002E4AFA" w:rsidP="00BF4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2C79F" w14:textId="01CF3BC1" w:rsidR="00211C74" w:rsidRDefault="00211C74">
    <w:pPr>
      <w:pStyle w:val="aa"/>
      <w:jc w:val="center"/>
    </w:pPr>
  </w:p>
  <w:p w14:paraId="4FB9F867" w14:textId="77777777" w:rsidR="00211C74" w:rsidRDefault="00211C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12E1"/>
    <w:multiLevelType w:val="multilevel"/>
    <w:tmpl w:val="CEC4E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A611D6"/>
    <w:multiLevelType w:val="hybridMultilevel"/>
    <w:tmpl w:val="FE6C0C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325FC6"/>
    <w:multiLevelType w:val="hybridMultilevel"/>
    <w:tmpl w:val="1084F7B8"/>
    <w:lvl w:ilvl="0" w:tplc="3DFEAE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D51BC8"/>
    <w:multiLevelType w:val="hybridMultilevel"/>
    <w:tmpl w:val="1C4A9C02"/>
    <w:lvl w:ilvl="0" w:tplc="3DFEAE80">
      <w:start w:val="1"/>
      <w:numFmt w:val="decimal"/>
      <w:lvlText w:val="%1."/>
      <w:lvlJc w:val="left"/>
      <w:pPr>
        <w:ind w:left="179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9E3F44"/>
    <w:multiLevelType w:val="multilevel"/>
    <w:tmpl w:val="2DDCA3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E1D4538"/>
    <w:multiLevelType w:val="hybridMultilevel"/>
    <w:tmpl w:val="62A0E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1A05897"/>
    <w:multiLevelType w:val="hybridMultilevel"/>
    <w:tmpl w:val="007A90F6"/>
    <w:lvl w:ilvl="0" w:tplc="23E44A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6667A"/>
    <w:rsid w:val="000D016A"/>
    <w:rsid w:val="000F1A02"/>
    <w:rsid w:val="00105FEB"/>
    <w:rsid w:val="00137667"/>
    <w:rsid w:val="001464B2"/>
    <w:rsid w:val="001A2440"/>
    <w:rsid w:val="001B4F8D"/>
    <w:rsid w:val="001E06CB"/>
    <w:rsid w:val="001F265D"/>
    <w:rsid w:val="00211C74"/>
    <w:rsid w:val="0024218B"/>
    <w:rsid w:val="00285D0C"/>
    <w:rsid w:val="00296C34"/>
    <w:rsid w:val="002A2B11"/>
    <w:rsid w:val="002C4ACD"/>
    <w:rsid w:val="002E4AFA"/>
    <w:rsid w:val="002F22EB"/>
    <w:rsid w:val="00326996"/>
    <w:rsid w:val="003901B0"/>
    <w:rsid w:val="003E1014"/>
    <w:rsid w:val="0040467F"/>
    <w:rsid w:val="0043001D"/>
    <w:rsid w:val="0044283B"/>
    <w:rsid w:val="00456C5F"/>
    <w:rsid w:val="004776FF"/>
    <w:rsid w:val="004914DD"/>
    <w:rsid w:val="004F5770"/>
    <w:rsid w:val="00511A2B"/>
    <w:rsid w:val="00554BEC"/>
    <w:rsid w:val="00574573"/>
    <w:rsid w:val="00583ACF"/>
    <w:rsid w:val="0059227F"/>
    <w:rsid w:val="00595F6F"/>
    <w:rsid w:val="005A3B50"/>
    <w:rsid w:val="005C0140"/>
    <w:rsid w:val="006415B0"/>
    <w:rsid w:val="006463D8"/>
    <w:rsid w:val="00652672"/>
    <w:rsid w:val="007020B3"/>
    <w:rsid w:val="00711921"/>
    <w:rsid w:val="00796BD1"/>
    <w:rsid w:val="007B1084"/>
    <w:rsid w:val="007D2EB1"/>
    <w:rsid w:val="007F1384"/>
    <w:rsid w:val="007F2EBF"/>
    <w:rsid w:val="00897D11"/>
    <w:rsid w:val="008A3858"/>
    <w:rsid w:val="00905D12"/>
    <w:rsid w:val="00923CAB"/>
    <w:rsid w:val="009840BA"/>
    <w:rsid w:val="0099364C"/>
    <w:rsid w:val="009F201E"/>
    <w:rsid w:val="00A03876"/>
    <w:rsid w:val="00A13C7B"/>
    <w:rsid w:val="00A20174"/>
    <w:rsid w:val="00A27ED1"/>
    <w:rsid w:val="00A36349"/>
    <w:rsid w:val="00A5003D"/>
    <w:rsid w:val="00AE1A2A"/>
    <w:rsid w:val="00AE7C29"/>
    <w:rsid w:val="00AF7F9A"/>
    <w:rsid w:val="00B1067F"/>
    <w:rsid w:val="00B41CBD"/>
    <w:rsid w:val="00B52D22"/>
    <w:rsid w:val="00B83D8D"/>
    <w:rsid w:val="00B93116"/>
    <w:rsid w:val="00B95FEE"/>
    <w:rsid w:val="00BD59F0"/>
    <w:rsid w:val="00BF2B0B"/>
    <w:rsid w:val="00BF46B7"/>
    <w:rsid w:val="00BF516F"/>
    <w:rsid w:val="00C56C45"/>
    <w:rsid w:val="00C726B2"/>
    <w:rsid w:val="00C811A4"/>
    <w:rsid w:val="00D368DC"/>
    <w:rsid w:val="00D470E4"/>
    <w:rsid w:val="00D55BAB"/>
    <w:rsid w:val="00D82C1E"/>
    <w:rsid w:val="00D97342"/>
    <w:rsid w:val="00DD03CF"/>
    <w:rsid w:val="00E21550"/>
    <w:rsid w:val="00E42C62"/>
    <w:rsid w:val="00F2047F"/>
    <w:rsid w:val="00F269B7"/>
    <w:rsid w:val="00F307C5"/>
    <w:rsid w:val="00F4320C"/>
    <w:rsid w:val="00F71B7A"/>
    <w:rsid w:val="00FE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CDBB6"/>
  <w15:chartTrackingRefBased/>
  <w15:docId w15:val="{1DA55F83-B113-4769-9E96-DBA0F4ED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7"/>
    <w:rsid w:val="00A5003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5003D"/>
    <w:pPr>
      <w:ind w:left="720"/>
      <w:contextualSpacing/>
    </w:pPr>
  </w:style>
  <w:style w:type="paragraph" w:styleId="aa">
    <w:name w:val="header"/>
    <w:basedOn w:val="a"/>
    <w:link w:val="ab"/>
    <w:uiPriority w:val="99"/>
    <w:rsid w:val="00BF46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46B7"/>
    <w:rPr>
      <w:sz w:val="28"/>
    </w:rPr>
  </w:style>
  <w:style w:type="paragraph" w:styleId="ac">
    <w:name w:val="footer"/>
    <w:basedOn w:val="a"/>
    <w:link w:val="ad"/>
    <w:rsid w:val="00BF46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F46B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2025-11-01T06:42:00Z</cp:lastPrinted>
  <dcterms:created xsi:type="dcterms:W3CDTF">2025-11-11T13:32:00Z</dcterms:created>
  <dcterms:modified xsi:type="dcterms:W3CDTF">2025-11-11T13:56:00Z</dcterms:modified>
</cp:coreProperties>
</file>